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AB27B" w14:textId="77777777" w:rsidR="00047F21" w:rsidRPr="00047F21" w:rsidRDefault="00047F21" w:rsidP="00047F21">
      <w:pPr>
        <w:spacing w:after="0"/>
        <w:rPr>
          <w:rFonts w:ascii="Arial" w:hAnsi="Arial" w:cs="Arial"/>
          <w:sz w:val="24"/>
          <w:szCs w:val="24"/>
        </w:rPr>
      </w:pPr>
      <w:r w:rsidRPr="00047F21">
        <w:rPr>
          <w:rFonts w:ascii="Arial" w:hAnsi="Arial" w:cs="Arial"/>
          <w:sz w:val="24"/>
          <w:szCs w:val="24"/>
        </w:rPr>
        <w:t>[Department Name]</w:t>
      </w:r>
    </w:p>
    <w:p w14:paraId="73EDE63B" w14:textId="77777777" w:rsidR="00047F21" w:rsidRPr="00047F21" w:rsidRDefault="00047F21" w:rsidP="00047F21">
      <w:pPr>
        <w:spacing w:after="0"/>
        <w:rPr>
          <w:rFonts w:ascii="Arial" w:hAnsi="Arial" w:cs="Arial"/>
          <w:sz w:val="24"/>
          <w:szCs w:val="24"/>
        </w:rPr>
      </w:pPr>
      <w:r w:rsidRPr="00047F21">
        <w:rPr>
          <w:rFonts w:ascii="Arial" w:hAnsi="Arial" w:cs="Arial"/>
          <w:sz w:val="24"/>
          <w:szCs w:val="24"/>
        </w:rPr>
        <w:t>[Hospital Name]</w:t>
      </w:r>
    </w:p>
    <w:p w14:paraId="08A66591" w14:textId="77777777" w:rsidR="00047F21" w:rsidRPr="00047F21" w:rsidRDefault="00047F21" w:rsidP="00047F21">
      <w:pPr>
        <w:spacing w:after="0"/>
        <w:rPr>
          <w:rFonts w:ascii="Arial" w:hAnsi="Arial" w:cs="Arial"/>
          <w:sz w:val="24"/>
          <w:szCs w:val="24"/>
        </w:rPr>
      </w:pPr>
      <w:r w:rsidRPr="00047F21">
        <w:rPr>
          <w:rFonts w:ascii="Arial" w:hAnsi="Arial" w:cs="Arial"/>
          <w:sz w:val="24"/>
          <w:szCs w:val="24"/>
        </w:rPr>
        <w:t>[Hospital Address]</w:t>
      </w:r>
    </w:p>
    <w:p w14:paraId="7293102A" w14:textId="77777777" w:rsidR="00047F21" w:rsidRDefault="00047F21" w:rsidP="00047F21">
      <w:pPr>
        <w:spacing w:after="0"/>
        <w:rPr>
          <w:rFonts w:ascii="Arial" w:hAnsi="Arial" w:cs="Arial"/>
          <w:sz w:val="24"/>
          <w:szCs w:val="24"/>
        </w:rPr>
      </w:pPr>
      <w:r w:rsidRPr="00047F21">
        <w:rPr>
          <w:rFonts w:ascii="Arial" w:hAnsi="Arial" w:cs="Arial"/>
          <w:sz w:val="24"/>
          <w:szCs w:val="24"/>
        </w:rPr>
        <w:t>[City, Postcode]</w:t>
      </w:r>
    </w:p>
    <w:p w14:paraId="0A1EFAFD" w14:textId="77777777" w:rsidR="00047F21" w:rsidRDefault="00047F21" w:rsidP="00047F21">
      <w:pPr>
        <w:spacing w:after="0"/>
        <w:rPr>
          <w:rFonts w:ascii="Arial" w:hAnsi="Arial" w:cs="Arial"/>
          <w:sz w:val="24"/>
          <w:szCs w:val="24"/>
        </w:rPr>
      </w:pPr>
    </w:p>
    <w:p w14:paraId="38B593E5" w14:textId="77777777" w:rsidR="00047F21" w:rsidRPr="00047F21" w:rsidRDefault="00047F21" w:rsidP="00047F21">
      <w:pPr>
        <w:spacing w:after="0"/>
        <w:rPr>
          <w:rFonts w:ascii="Arial" w:hAnsi="Arial" w:cs="Arial"/>
          <w:sz w:val="24"/>
          <w:szCs w:val="24"/>
        </w:rPr>
      </w:pPr>
      <w:r w:rsidRPr="00047F21">
        <w:rPr>
          <w:rFonts w:ascii="Arial" w:hAnsi="Arial" w:cs="Arial"/>
          <w:sz w:val="24"/>
          <w:szCs w:val="24"/>
        </w:rPr>
        <w:t>[Date]</w:t>
      </w:r>
    </w:p>
    <w:p w14:paraId="0EE006B5" w14:textId="77777777" w:rsidR="00047F21" w:rsidRPr="00047F21" w:rsidRDefault="00047F21" w:rsidP="00047F21">
      <w:pPr>
        <w:rPr>
          <w:rFonts w:ascii="Arial" w:hAnsi="Arial" w:cs="Arial"/>
          <w:sz w:val="24"/>
          <w:szCs w:val="24"/>
        </w:rPr>
      </w:pPr>
    </w:p>
    <w:p w14:paraId="436E1383" w14:textId="77777777" w:rsidR="00047F21" w:rsidRPr="00047F21" w:rsidRDefault="00047F21" w:rsidP="00047F21">
      <w:pPr>
        <w:rPr>
          <w:rFonts w:ascii="Arial" w:hAnsi="Arial" w:cs="Arial"/>
          <w:b/>
          <w:bCs/>
          <w:sz w:val="24"/>
          <w:szCs w:val="24"/>
        </w:rPr>
      </w:pPr>
      <w:r w:rsidRPr="00047F21">
        <w:rPr>
          <w:rFonts w:ascii="Arial" w:hAnsi="Arial" w:cs="Arial"/>
          <w:b/>
          <w:bCs/>
          <w:sz w:val="24"/>
          <w:szCs w:val="24"/>
        </w:rPr>
        <w:t>Re: Medication Request for [Patient Name &amp; DOB]</w:t>
      </w:r>
    </w:p>
    <w:p w14:paraId="70EF668C" w14:textId="77777777" w:rsidR="00047F21" w:rsidRPr="00047F21" w:rsidRDefault="00047F21" w:rsidP="00047F21">
      <w:pPr>
        <w:rPr>
          <w:rFonts w:ascii="Arial" w:hAnsi="Arial" w:cs="Arial"/>
          <w:sz w:val="24"/>
          <w:szCs w:val="24"/>
        </w:rPr>
      </w:pPr>
    </w:p>
    <w:p w14:paraId="2B3E0085" w14:textId="77777777" w:rsidR="00047F21" w:rsidRPr="00047F21" w:rsidRDefault="00047F21" w:rsidP="00047F21">
      <w:pPr>
        <w:rPr>
          <w:rFonts w:ascii="Arial" w:hAnsi="Arial" w:cs="Arial"/>
          <w:sz w:val="24"/>
          <w:szCs w:val="24"/>
        </w:rPr>
      </w:pPr>
      <w:r w:rsidRPr="00047F21">
        <w:rPr>
          <w:rFonts w:ascii="Arial" w:hAnsi="Arial" w:cs="Arial"/>
          <w:sz w:val="24"/>
          <w:szCs w:val="24"/>
        </w:rPr>
        <w:t>Dear [Specialist’s Name],</w:t>
      </w:r>
    </w:p>
    <w:p w14:paraId="0DD232C6" w14:textId="77777777" w:rsidR="00047F21" w:rsidRPr="00047F21" w:rsidRDefault="00047F21" w:rsidP="00047F21">
      <w:pPr>
        <w:jc w:val="both"/>
        <w:rPr>
          <w:rFonts w:ascii="Arial" w:hAnsi="Arial" w:cs="Arial"/>
          <w:sz w:val="24"/>
          <w:szCs w:val="24"/>
        </w:rPr>
      </w:pPr>
      <w:r w:rsidRPr="00047F21">
        <w:rPr>
          <w:rFonts w:ascii="Arial" w:hAnsi="Arial" w:cs="Arial"/>
          <w:sz w:val="24"/>
          <w:szCs w:val="24"/>
        </w:rPr>
        <w:t>We have received your request to initiate/prescribe [Medication Name] for the above-named patient. As per our practice policy and standard prescribing guidance, the responsibility for initiating, titrating, and stabilising certain medications lies with the specialist team before transferring prescribing responsibility to primary care.</w:t>
      </w:r>
    </w:p>
    <w:p w14:paraId="1D4B8CE6" w14:textId="77777777" w:rsidR="00047F21" w:rsidRPr="00047F21" w:rsidRDefault="00047F21" w:rsidP="00047F21">
      <w:pPr>
        <w:jc w:val="both"/>
        <w:rPr>
          <w:rFonts w:ascii="Arial" w:hAnsi="Arial" w:cs="Arial"/>
          <w:sz w:val="24"/>
          <w:szCs w:val="24"/>
        </w:rPr>
      </w:pPr>
      <w:r w:rsidRPr="00047F21">
        <w:rPr>
          <w:rFonts w:ascii="Arial" w:hAnsi="Arial" w:cs="Arial"/>
          <w:sz w:val="24"/>
          <w:szCs w:val="24"/>
        </w:rPr>
        <w:t>In line with this, we kindly request that:</w:t>
      </w:r>
    </w:p>
    <w:p w14:paraId="766924D9" w14:textId="163AC942" w:rsidR="00047F21" w:rsidRPr="00047F21" w:rsidRDefault="00047F21" w:rsidP="00047F21">
      <w:pPr>
        <w:pStyle w:val="ListParagraph"/>
        <w:numPr>
          <w:ilvl w:val="0"/>
          <w:numId w:val="2"/>
        </w:numPr>
        <w:jc w:val="both"/>
        <w:rPr>
          <w:rFonts w:ascii="Arial" w:hAnsi="Arial" w:cs="Arial"/>
          <w:sz w:val="24"/>
          <w:szCs w:val="24"/>
        </w:rPr>
      </w:pPr>
      <w:r w:rsidRPr="00047F21">
        <w:rPr>
          <w:rFonts w:ascii="Arial" w:hAnsi="Arial" w:cs="Arial"/>
          <w:sz w:val="24"/>
          <w:szCs w:val="24"/>
        </w:rPr>
        <w:t xml:space="preserve">The first prescription is </w:t>
      </w:r>
      <w:r w:rsidRPr="00047F21">
        <w:rPr>
          <w:rFonts w:ascii="Arial" w:hAnsi="Arial" w:cs="Arial"/>
          <w:b/>
          <w:bCs/>
          <w:sz w:val="24"/>
          <w:szCs w:val="24"/>
          <w:u w:val="single"/>
        </w:rPr>
        <w:t>issued by the hospital</w:t>
      </w:r>
      <w:r w:rsidRPr="00047F21">
        <w:rPr>
          <w:rFonts w:ascii="Arial" w:hAnsi="Arial" w:cs="Arial"/>
          <w:sz w:val="24"/>
          <w:szCs w:val="24"/>
        </w:rPr>
        <w:t>.</w:t>
      </w:r>
    </w:p>
    <w:p w14:paraId="3AB79C1B" w14:textId="0C951D5A" w:rsidR="00047F21" w:rsidRPr="00047F21" w:rsidRDefault="00047F21" w:rsidP="00047F21">
      <w:pPr>
        <w:pStyle w:val="ListParagraph"/>
        <w:numPr>
          <w:ilvl w:val="0"/>
          <w:numId w:val="2"/>
        </w:numPr>
        <w:jc w:val="both"/>
        <w:rPr>
          <w:rFonts w:ascii="Arial" w:hAnsi="Arial" w:cs="Arial"/>
          <w:sz w:val="24"/>
          <w:szCs w:val="24"/>
        </w:rPr>
      </w:pPr>
      <w:r w:rsidRPr="00047F21">
        <w:rPr>
          <w:rFonts w:ascii="Arial" w:hAnsi="Arial" w:cs="Arial"/>
          <w:sz w:val="24"/>
          <w:szCs w:val="24"/>
        </w:rPr>
        <w:t xml:space="preserve">Any </w:t>
      </w:r>
      <w:r w:rsidRPr="00047F21">
        <w:rPr>
          <w:rFonts w:ascii="Arial" w:hAnsi="Arial" w:cs="Arial"/>
          <w:b/>
          <w:bCs/>
          <w:sz w:val="24"/>
          <w:szCs w:val="24"/>
          <w:u w:val="single"/>
        </w:rPr>
        <w:t>dose titration and monitoring</w:t>
      </w:r>
      <w:r w:rsidRPr="00047F21">
        <w:rPr>
          <w:rFonts w:ascii="Arial" w:hAnsi="Arial" w:cs="Arial"/>
          <w:sz w:val="24"/>
          <w:szCs w:val="24"/>
        </w:rPr>
        <w:t xml:space="preserve"> are managed within your department, including arranging and reviewing any necessary blood tests.</w:t>
      </w:r>
    </w:p>
    <w:p w14:paraId="30EC9AA4" w14:textId="7DAF6CB5" w:rsidR="00047F21" w:rsidRPr="00047F21" w:rsidRDefault="00047F21" w:rsidP="00047F21">
      <w:pPr>
        <w:pStyle w:val="ListParagraph"/>
        <w:numPr>
          <w:ilvl w:val="0"/>
          <w:numId w:val="2"/>
        </w:numPr>
        <w:jc w:val="both"/>
        <w:rPr>
          <w:rFonts w:ascii="Arial" w:hAnsi="Arial" w:cs="Arial"/>
          <w:sz w:val="24"/>
          <w:szCs w:val="24"/>
        </w:rPr>
      </w:pPr>
      <w:r w:rsidRPr="00047F21">
        <w:rPr>
          <w:rFonts w:ascii="Arial" w:hAnsi="Arial" w:cs="Arial"/>
          <w:sz w:val="24"/>
          <w:szCs w:val="24"/>
        </w:rPr>
        <w:t xml:space="preserve">The patient is only transferred to </w:t>
      </w:r>
      <w:r w:rsidRPr="00047F21">
        <w:rPr>
          <w:rFonts w:ascii="Arial" w:hAnsi="Arial" w:cs="Arial"/>
          <w:b/>
          <w:bCs/>
          <w:sz w:val="24"/>
          <w:szCs w:val="24"/>
          <w:u w:val="single"/>
        </w:rPr>
        <w:t>GP prescribing once clinically stable</w:t>
      </w:r>
      <w:r w:rsidRPr="00047F21">
        <w:rPr>
          <w:rFonts w:ascii="Arial" w:hAnsi="Arial" w:cs="Arial"/>
          <w:sz w:val="24"/>
          <w:szCs w:val="24"/>
        </w:rPr>
        <w:t>, with clear guidance on ongoing monitoring requirements.</w:t>
      </w:r>
    </w:p>
    <w:p w14:paraId="44055E15" w14:textId="77777777" w:rsidR="00047F21" w:rsidRDefault="00047F21" w:rsidP="00047F21">
      <w:pPr>
        <w:jc w:val="both"/>
        <w:rPr>
          <w:rFonts w:ascii="Arial" w:hAnsi="Arial" w:cs="Arial"/>
          <w:sz w:val="24"/>
          <w:szCs w:val="24"/>
        </w:rPr>
      </w:pPr>
      <w:r w:rsidRPr="00047F21">
        <w:rPr>
          <w:rFonts w:ascii="Arial" w:hAnsi="Arial" w:cs="Arial"/>
          <w:sz w:val="24"/>
          <w:szCs w:val="24"/>
        </w:rPr>
        <w:t xml:space="preserve">This also applies to all medications regardless of their Lancashire and South Cumbria Medicines Management RAG status (except for RED and BLACK drugs) or whether they are classed as shared care medications. </w:t>
      </w:r>
    </w:p>
    <w:p w14:paraId="1CF7228C" w14:textId="4245DB56" w:rsidR="00047F21" w:rsidRDefault="00047F21" w:rsidP="00047F21">
      <w:pPr>
        <w:jc w:val="both"/>
        <w:rPr>
          <w:rFonts w:ascii="Arial" w:hAnsi="Arial" w:cs="Arial"/>
          <w:sz w:val="24"/>
          <w:szCs w:val="24"/>
        </w:rPr>
      </w:pPr>
      <w:r>
        <w:rPr>
          <w:rFonts w:ascii="Arial" w:hAnsi="Arial" w:cs="Arial"/>
          <w:sz w:val="24"/>
          <w:szCs w:val="24"/>
        </w:rPr>
        <w:t xml:space="preserve">This policy is necessary </w:t>
      </w:r>
      <w:proofErr w:type="gramStart"/>
      <w:r>
        <w:rPr>
          <w:rFonts w:ascii="Arial" w:hAnsi="Arial" w:cs="Arial"/>
          <w:sz w:val="24"/>
          <w:szCs w:val="24"/>
        </w:rPr>
        <w:t>in order to</w:t>
      </w:r>
      <w:proofErr w:type="gramEnd"/>
      <w:r>
        <w:rPr>
          <w:rFonts w:ascii="Arial" w:hAnsi="Arial" w:cs="Arial"/>
          <w:sz w:val="24"/>
          <w:szCs w:val="24"/>
        </w:rPr>
        <w:t xml:space="preserve"> </w:t>
      </w:r>
      <w:r w:rsidRPr="00382D3F">
        <w:rPr>
          <w:rFonts w:ascii="Arial" w:hAnsi="Arial" w:cs="Arial"/>
          <w:sz w:val="24"/>
          <w:szCs w:val="24"/>
        </w:rPr>
        <w:t>ensure</w:t>
      </w:r>
      <w:r>
        <w:rPr>
          <w:rFonts w:ascii="Arial" w:hAnsi="Arial" w:cs="Arial"/>
          <w:sz w:val="24"/>
          <w:szCs w:val="24"/>
        </w:rPr>
        <w:t xml:space="preserve"> </w:t>
      </w:r>
      <w:r w:rsidRPr="00382D3F">
        <w:rPr>
          <w:rFonts w:ascii="Arial" w:hAnsi="Arial" w:cs="Arial"/>
          <w:sz w:val="24"/>
          <w:szCs w:val="24"/>
        </w:rPr>
        <w:t>safe prescribing practices and appropriate responsibility-sharing between primary and secondary care.</w:t>
      </w:r>
      <w:r>
        <w:rPr>
          <w:rFonts w:ascii="Arial" w:hAnsi="Arial" w:cs="Arial"/>
          <w:sz w:val="24"/>
          <w:szCs w:val="24"/>
        </w:rPr>
        <w:t xml:space="preserve"> </w:t>
      </w:r>
      <w:r w:rsidRPr="00047F21">
        <w:rPr>
          <w:rFonts w:ascii="Arial" w:hAnsi="Arial" w:cs="Arial"/>
          <w:sz w:val="24"/>
          <w:szCs w:val="24"/>
        </w:rPr>
        <w:t xml:space="preserve">The </w:t>
      </w:r>
      <w:r>
        <w:rPr>
          <w:rFonts w:ascii="Arial" w:hAnsi="Arial" w:cs="Arial"/>
          <w:sz w:val="24"/>
          <w:szCs w:val="24"/>
        </w:rPr>
        <w:t>initiating clinician therefore</w:t>
      </w:r>
      <w:r w:rsidRPr="00047F21">
        <w:rPr>
          <w:rFonts w:ascii="Arial" w:hAnsi="Arial" w:cs="Arial"/>
          <w:sz w:val="24"/>
          <w:szCs w:val="24"/>
        </w:rPr>
        <w:t xml:space="preserve"> remains responsible for any initial monitoring, assessment of suitability, and patient counselling regarding the medication</w:t>
      </w:r>
      <w:r>
        <w:rPr>
          <w:rFonts w:ascii="Arial" w:hAnsi="Arial" w:cs="Arial"/>
          <w:sz w:val="24"/>
          <w:szCs w:val="24"/>
        </w:rPr>
        <w:t xml:space="preserve"> being issued.</w:t>
      </w:r>
      <w:r w:rsidRPr="00047F21">
        <w:rPr>
          <w:rFonts w:ascii="Arial" w:hAnsi="Arial" w:cs="Arial"/>
          <w:sz w:val="24"/>
          <w:szCs w:val="24"/>
        </w:rPr>
        <w:t xml:space="preserve"> </w:t>
      </w:r>
      <w:r w:rsidRPr="00047F21">
        <w:rPr>
          <w:rFonts w:ascii="Arial" w:hAnsi="Arial" w:cs="Arial"/>
          <w:b/>
          <w:bCs/>
          <w:sz w:val="24"/>
          <w:szCs w:val="24"/>
          <w:u w:val="single"/>
        </w:rPr>
        <w:t>Any requests for the practice to take over prescribing of unlicensed medications or unlicensed dosages (or not licensed for the specific indication for which they are being prescribed)</w:t>
      </w:r>
      <w:r>
        <w:rPr>
          <w:rFonts w:ascii="Arial" w:hAnsi="Arial" w:cs="Arial"/>
          <w:b/>
          <w:bCs/>
          <w:sz w:val="24"/>
          <w:szCs w:val="24"/>
          <w:u w:val="single"/>
        </w:rPr>
        <w:t xml:space="preserve"> will be rejected outright. </w:t>
      </w:r>
      <w:r>
        <w:rPr>
          <w:rFonts w:ascii="Arial" w:hAnsi="Arial" w:cs="Arial"/>
          <w:sz w:val="24"/>
          <w:szCs w:val="24"/>
        </w:rPr>
        <w:t xml:space="preserve">The practice will also not entertain any requests that it deems outside of their </w:t>
      </w:r>
      <w:proofErr w:type="gramStart"/>
      <w:r>
        <w:rPr>
          <w:rFonts w:ascii="Arial" w:hAnsi="Arial" w:cs="Arial"/>
          <w:sz w:val="24"/>
          <w:szCs w:val="24"/>
        </w:rPr>
        <w:t>clinicians</w:t>
      </w:r>
      <w:proofErr w:type="gramEnd"/>
      <w:r>
        <w:rPr>
          <w:rFonts w:ascii="Arial" w:hAnsi="Arial" w:cs="Arial"/>
          <w:sz w:val="24"/>
          <w:szCs w:val="24"/>
        </w:rPr>
        <w:t xml:space="preserve"> expertise or experience. </w:t>
      </w:r>
    </w:p>
    <w:p w14:paraId="5858D879" w14:textId="77777777" w:rsidR="00047F21" w:rsidRDefault="00047F21" w:rsidP="00047F21">
      <w:pPr>
        <w:jc w:val="both"/>
        <w:rPr>
          <w:rFonts w:ascii="Arial" w:hAnsi="Arial" w:cs="Arial"/>
          <w:sz w:val="24"/>
          <w:szCs w:val="24"/>
        </w:rPr>
      </w:pPr>
      <w:r w:rsidRPr="00047F21">
        <w:rPr>
          <w:rFonts w:ascii="Arial" w:hAnsi="Arial" w:cs="Arial"/>
          <w:sz w:val="24"/>
          <w:szCs w:val="24"/>
        </w:rPr>
        <w:t>For example, if this request relates to methotrexate or another specialist medication</w:t>
      </w:r>
      <w:r>
        <w:rPr>
          <w:rFonts w:ascii="Arial" w:hAnsi="Arial" w:cs="Arial"/>
          <w:sz w:val="24"/>
          <w:szCs w:val="24"/>
        </w:rPr>
        <w:t xml:space="preserve"> (for which this practice has a formal funded shared care agreement in place)</w:t>
      </w:r>
      <w:r w:rsidRPr="00047F21">
        <w:rPr>
          <w:rFonts w:ascii="Arial" w:hAnsi="Arial" w:cs="Arial"/>
          <w:sz w:val="24"/>
          <w:szCs w:val="24"/>
        </w:rPr>
        <w:t xml:space="preserve">, the </w:t>
      </w:r>
      <w:r w:rsidRPr="00047F21">
        <w:rPr>
          <w:rFonts w:ascii="Arial" w:hAnsi="Arial" w:cs="Arial"/>
          <w:b/>
          <w:bCs/>
          <w:sz w:val="24"/>
          <w:szCs w:val="24"/>
          <w:u w:val="single"/>
        </w:rPr>
        <w:t>hospital should handle dose adjustments and necessary monitoring before transferring responsibility</w:t>
      </w:r>
      <w:r w:rsidRPr="00047F21">
        <w:rPr>
          <w:rFonts w:ascii="Arial" w:hAnsi="Arial" w:cs="Arial"/>
          <w:sz w:val="24"/>
          <w:szCs w:val="24"/>
        </w:rPr>
        <w:t>. Once the patient is stable and all relevant monitoring arrangements are in place, we will be happy to continue prescribing in primary care.</w:t>
      </w:r>
    </w:p>
    <w:p w14:paraId="7338D55F" w14:textId="77777777" w:rsidR="00047F21" w:rsidRPr="00047F21" w:rsidRDefault="00047F21" w:rsidP="00047F21">
      <w:pPr>
        <w:jc w:val="both"/>
        <w:rPr>
          <w:rFonts w:ascii="Arial" w:hAnsi="Arial" w:cs="Arial"/>
          <w:sz w:val="24"/>
          <w:szCs w:val="24"/>
        </w:rPr>
      </w:pPr>
      <w:r w:rsidRPr="00047F21">
        <w:rPr>
          <w:rFonts w:ascii="Arial" w:hAnsi="Arial" w:cs="Arial"/>
          <w:sz w:val="24"/>
          <w:szCs w:val="24"/>
        </w:rPr>
        <w:t>Please confirm how you wish to proceed with this request. If a shared care agreement is in place, please provide full details of the monitoring arrangements and patient safety protocols.</w:t>
      </w:r>
    </w:p>
    <w:p w14:paraId="665E85E3" w14:textId="77777777" w:rsidR="00047F21" w:rsidRPr="00047F21" w:rsidRDefault="00047F21" w:rsidP="00047F21">
      <w:pPr>
        <w:jc w:val="both"/>
        <w:rPr>
          <w:rFonts w:ascii="Arial" w:hAnsi="Arial" w:cs="Arial"/>
          <w:sz w:val="24"/>
          <w:szCs w:val="24"/>
        </w:rPr>
      </w:pPr>
    </w:p>
    <w:p w14:paraId="5343305A" w14:textId="77777777" w:rsidR="00047F21" w:rsidRPr="00047F21" w:rsidRDefault="00047F21" w:rsidP="00047F21">
      <w:pPr>
        <w:jc w:val="both"/>
        <w:rPr>
          <w:rFonts w:ascii="Arial" w:hAnsi="Arial" w:cs="Arial"/>
          <w:sz w:val="24"/>
          <w:szCs w:val="24"/>
        </w:rPr>
      </w:pPr>
      <w:r w:rsidRPr="00047F21">
        <w:rPr>
          <w:rFonts w:ascii="Arial" w:hAnsi="Arial" w:cs="Arial"/>
          <w:sz w:val="24"/>
          <w:szCs w:val="24"/>
        </w:rPr>
        <w:t>Should you wish to discuss this matter further, please do not hesitate to contact us.</w:t>
      </w:r>
    </w:p>
    <w:p w14:paraId="53A2D332" w14:textId="77777777" w:rsidR="00047F21" w:rsidRPr="00047F21" w:rsidRDefault="00047F21" w:rsidP="00047F21">
      <w:pPr>
        <w:jc w:val="both"/>
        <w:rPr>
          <w:rFonts w:ascii="Arial" w:hAnsi="Arial" w:cs="Arial"/>
          <w:sz w:val="24"/>
          <w:szCs w:val="24"/>
        </w:rPr>
      </w:pPr>
    </w:p>
    <w:p w14:paraId="46E87AF6" w14:textId="0CFC5BE5" w:rsidR="00047F21" w:rsidRPr="00047F21" w:rsidRDefault="00047F21" w:rsidP="00047F21">
      <w:pPr>
        <w:jc w:val="both"/>
        <w:rPr>
          <w:rFonts w:ascii="Arial" w:hAnsi="Arial" w:cs="Arial"/>
          <w:sz w:val="24"/>
          <w:szCs w:val="24"/>
        </w:rPr>
      </w:pPr>
      <w:r w:rsidRPr="00047F21">
        <w:rPr>
          <w:rFonts w:ascii="Arial" w:hAnsi="Arial" w:cs="Arial"/>
          <w:sz w:val="24"/>
          <w:szCs w:val="24"/>
        </w:rPr>
        <w:t>Yours sincerely,</w:t>
      </w:r>
    </w:p>
    <w:p w14:paraId="228D3BE6" w14:textId="5CCC114A" w:rsidR="00E761CF" w:rsidRDefault="00047F21">
      <w:r w:rsidRPr="00047F21">
        <w:rPr>
          <w:rFonts w:ascii="Arial" w:hAnsi="Arial" w:cs="Arial"/>
          <w:sz w:val="24"/>
          <w:szCs w:val="24"/>
        </w:rPr>
        <w:t>[Practice Name]</w:t>
      </w:r>
    </w:p>
    <w:sectPr w:rsidR="00E761CF" w:rsidSect="00047F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A59E8"/>
    <w:multiLevelType w:val="hybridMultilevel"/>
    <w:tmpl w:val="C078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2E2CBC"/>
    <w:multiLevelType w:val="hybridMultilevel"/>
    <w:tmpl w:val="9A10C106"/>
    <w:lvl w:ilvl="0" w:tplc="67D4B6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832815"/>
    <w:multiLevelType w:val="hybridMultilevel"/>
    <w:tmpl w:val="DCD2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7291420">
    <w:abstractNumId w:val="2"/>
  </w:num>
  <w:num w:numId="2" w16cid:durableId="201986943">
    <w:abstractNumId w:val="1"/>
  </w:num>
  <w:num w:numId="3" w16cid:durableId="150828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21"/>
    <w:rsid w:val="00047F21"/>
    <w:rsid w:val="00CE695F"/>
    <w:rsid w:val="00E761CF"/>
    <w:rsid w:val="00FC4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FAF99"/>
  <w15:chartTrackingRefBased/>
  <w15:docId w15:val="{74088B07-16B1-4398-B4A1-CD8AFBE5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F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F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F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F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F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F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F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F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F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F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F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F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F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F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F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F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F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F21"/>
    <w:rPr>
      <w:rFonts w:eastAsiaTheme="majorEastAsia" w:cstheme="majorBidi"/>
      <w:color w:val="272727" w:themeColor="text1" w:themeTint="D8"/>
    </w:rPr>
  </w:style>
  <w:style w:type="paragraph" w:styleId="Title">
    <w:name w:val="Title"/>
    <w:basedOn w:val="Normal"/>
    <w:next w:val="Normal"/>
    <w:link w:val="TitleChar"/>
    <w:uiPriority w:val="10"/>
    <w:qFormat/>
    <w:rsid w:val="00047F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F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F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F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F21"/>
    <w:pPr>
      <w:spacing w:before="160"/>
      <w:jc w:val="center"/>
    </w:pPr>
    <w:rPr>
      <w:i/>
      <w:iCs/>
      <w:color w:val="404040" w:themeColor="text1" w:themeTint="BF"/>
    </w:rPr>
  </w:style>
  <w:style w:type="character" w:customStyle="1" w:styleId="QuoteChar">
    <w:name w:val="Quote Char"/>
    <w:basedOn w:val="DefaultParagraphFont"/>
    <w:link w:val="Quote"/>
    <w:uiPriority w:val="29"/>
    <w:rsid w:val="00047F21"/>
    <w:rPr>
      <w:i/>
      <w:iCs/>
      <w:color w:val="404040" w:themeColor="text1" w:themeTint="BF"/>
    </w:rPr>
  </w:style>
  <w:style w:type="paragraph" w:styleId="ListParagraph">
    <w:name w:val="List Paragraph"/>
    <w:basedOn w:val="Normal"/>
    <w:uiPriority w:val="34"/>
    <w:qFormat/>
    <w:rsid w:val="00047F21"/>
    <w:pPr>
      <w:ind w:left="720"/>
      <w:contextualSpacing/>
    </w:pPr>
  </w:style>
  <w:style w:type="character" w:styleId="IntenseEmphasis">
    <w:name w:val="Intense Emphasis"/>
    <w:basedOn w:val="DefaultParagraphFont"/>
    <w:uiPriority w:val="21"/>
    <w:qFormat/>
    <w:rsid w:val="00047F21"/>
    <w:rPr>
      <w:i/>
      <w:iCs/>
      <w:color w:val="0F4761" w:themeColor="accent1" w:themeShade="BF"/>
    </w:rPr>
  </w:style>
  <w:style w:type="paragraph" w:styleId="IntenseQuote">
    <w:name w:val="Intense Quote"/>
    <w:basedOn w:val="Normal"/>
    <w:next w:val="Normal"/>
    <w:link w:val="IntenseQuoteChar"/>
    <w:uiPriority w:val="30"/>
    <w:qFormat/>
    <w:rsid w:val="00047F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F21"/>
    <w:rPr>
      <w:i/>
      <w:iCs/>
      <w:color w:val="0F4761" w:themeColor="accent1" w:themeShade="BF"/>
    </w:rPr>
  </w:style>
  <w:style w:type="character" w:styleId="IntenseReference">
    <w:name w:val="Intense Reference"/>
    <w:basedOn w:val="DefaultParagraphFont"/>
    <w:uiPriority w:val="32"/>
    <w:qFormat/>
    <w:rsid w:val="00047F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341919">
      <w:bodyDiv w:val="1"/>
      <w:marLeft w:val="0"/>
      <w:marRight w:val="0"/>
      <w:marTop w:val="0"/>
      <w:marBottom w:val="0"/>
      <w:divBdr>
        <w:top w:val="none" w:sz="0" w:space="0" w:color="auto"/>
        <w:left w:val="none" w:sz="0" w:space="0" w:color="auto"/>
        <w:bottom w:val="none" w:sz="0" w:space="0" w:color="auto"/>
        <w:right w:val="none" w:sz="0" w:space="0" w:color="auto"/>
      </w:divBdr>
    </w:div>
    <w:div w:id="126375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JANJUA, Adam (FLEETWOOD SURGERY)</dc:creator>
  <cp:keywords/>
  <dc:description/>
  <cp:lastModifiedBy>JANJUA, Adam (FLEETWOOD SURGERY)</cp:lastModifiedBy>
  <cp:revision>1</cp:revision>
  <dcterms:created xsi:type="dcterms:W3CDTF">2025-03-11T12:46:00Z</dcterms:created>
  <dcterms:modified xsi:type="dcterms:W3CDTF">2025-03-11T13:03:00Z</dcterms:modified>
</cp:coreProperties>
</file>